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E47C" w14:textId="5EFA24CE" w:rsidR="00A34EE1" w:rsidRPr="00620790" w:rsidRDefault="00A34EE1" w:rsidP="00A34EE1">
      <w:pPr>
        <w:tabs>
          <w:tab w:val="left" w:pos="1316"/>
        </w:tabs>
        <w:spacing w:after="120" w:line="276" w:lineRule="auto"/>
        <w:jc w:val="center"/>
        <w:rPr>
          <w:rFonts w:asciiTheme="minorHAnsi" w:hAnsiTheme="minorHAnsi" w:cstheme="minorHAnsi"/>
          <w:b/>
          <w:bCs/>
        </w:rPr>
      </w:pPr>
      <w:r w:rsidRPr="00620790">
        <w:rPr>
          <w:rFonts w:asciiTheme="minorHAnsi" w:hAnsiTheme="minorHAnsi" w:cstheme="minorHAnsi"/>
          <w:b/>
          <w:bCs/>
        </w:rPr>
        <w:t>Φύλλο Εργασίας 1</w:t>
      </w:r>
      <w:r w:rsidRPr="00620790">
        <w:rPr>
          <w:rFonts w:asciiTheme="minorHAnsi" w:hAnsiTheme="minorHAnsi" w:cstheme="minorHAnsi"/>
          <w:b/>
          <w:bCs/>
          <w:vertAlign w:val="superscript"/>
        </w:rPr>
        <w:t>ου</w:t>
      </w:r>
      <w:r w:rsidRPr="00620790">
        <w:rPr>
          <w:rFonts w:asciiTheme="minorHAnsi" w:hAnsiTheme="minorHAnsi" w:cstheme="minorHAnsi"/>
          <w:b/>
          <w:bCs/>
        </w:rPr>
        <w:t xml:space="preserve"> Εργαστηρίου</w:t>
      </w:r>
    </w:p>
    <w:p w14:paraId="03983CE5" w14:textId="67519904" w:rsidR="00A34EE1" w:rsidRPr="00620790" w:rsidRDefault="00A34EE1" w:rsidP="00A34EE1">
      <w:pPr>
        <w:pStyle w:val="a4"/>
        <w:spacing w:before="0" w:after="120" w:line="276" w:lineRule="auto"/>
        <w:ind w:left="720" w:firstLine="720"/>
        <w:rPr>
          <w:rFonts w:asciiTheme="minorHAnsi" w:hAnsiTheme="minorHAnsi" w:cstheme="minorHAnsi"/>
          <w:sz w:val="22"/>
          <w:szCs w:val="22"/>
        </w:rPr>
      </w:pPr>
      <w:r w:rsidRPr="00620790">
        <w:rPr>
          <w:rFonts w:asciiTheme="minorHAnsi" w:hAnsiTheme="minorHAnsi" w:cstheme="minorHAnsi"/>
          <w:sz w:val="22"/>
          <w:szCs w:val="22"/>
        </w:rPr>
        <w:t>Η κυψέλη και οι κάτοικοί της</w:t>
      </w:r>
    </w:p>
    <w:p w14:paraId="0264DA7D" w14:textId="77777777" w:rsidR="00A34EE1" w:rsidRPr="00620790" w:rsidRDefault="00A34EE1" w:rsidP="00A34EE1">
      <w:pPr>
        <w:pStyle w:val="a4"/>
        <w:spacing w:before="0" w:after="120" w:line="276" w:lineRule="auto"/>
        <w:ind w:left="720" w:firstLine="720"/>
        <w:rPr>
          <w:rFonts w:asciiTheme="minorHAnsi" w:hAnsiTheme="minorHAnsi" w:cstheme="minorHAnsi"/>
          <w:sz w:val="22"/>
          <w:szCs w:val="22"/>
        </w:rPr>
      </w:pPr>
      <w:r w:rsidRPr="00620790">
        <w:rPr>
          <w:rFonts w:asciiTheme="minorHAnsi" w:hAnsiTheme="minorHAnsi" w:cstheme="minorHAnsi"/>
          <w:sz w:val="22"/>
          <w:szCs w:val="22"/>
        </w:rPr>
        <w:t xml:space="preserve">Τίτλος: «Τοκ – </w:t>
      </w:r>
      <w:proofErr w:type="spellStart"/>
      <w:r w:rsidRPr="00620790">
        <w:rPr>
          <w:rFonts w:asciiTheme="minorHAnsi" w:hAnsiTheme="minorHAnsi" w:cstheme="minorHAnsi"/>
          <w:sz w:val="22"/>
          <w:szCs w:val="22"/>
        </w:rPr>
        <w:t>τοκ</w:t>
      </w:r>
      <w:proofErr w:type="spellEnd"/>
      <w:r w:rsidRPr="00620790">
        <w:rPr>
          <w:rFonts w:asciiTheme="minorHAnsi" w:hAnsiTheme="minorHAnsi" w:cstheme="minorHAnsi"/>
          <w:sz w:val="22"/>
          <w:szCs w:val="22"/>
        </w:rPr>
        <w:t>, ποιος είναι εδώ;»</w:t>
      </w:r>
    </w:p>
    <w:p w14:paraId="4E94D8EF" w14:textId="666F3F83" w:rsidR="00A34EE1" w:rsidRPr="00620790" w:rsidRDefault="00A34EE1" w:rsidP="00A34EE1">
      <w:pPr>
        <w:spacing w:after="120" w:line="276" w:lineRule="auto"/>
        <w:rPr>
          <w:rFonts w:asciiTheme="minorHAnsi" w:hAnsiTheme="minorHAnsi" w:cstheme="minorHAnsi"/>
        </w:rPr>
      </w:pPr>
      <w:r w:rsidRPr="00620790">
        <w:rPr>
          <w:rFonts w:asciiTheme="minorHAnsi" w:hAnsiTheme="minorHAnsi" w:cstheme="minorHAnsi"/>
          <w:b/>
          <w:bCs/>
        </w:rPr>
        <w:t>Παιχνίδι ρόλων «Μια μέρα στην κυψέλη»:</w:t>
      </w:r>
      <w:r w:rsidRPr="00620790">
        <w:rPr>
          <w:rFonts w:asciiTheme="minorHAnsi" w:hAnsiTheme="minorHAnsi" w:cstheme="minorHAnsi"/>
        </w:rPr>
        <w:br/>
        <w:t xml:space="preserve">   - </w:t>
      </w:r>
      <w:r w:rsidR="00DB54C1" w:rsidRPr="00620790">
        <w:rPr>
          <w:rFonts w:asciiTheme="minorHAnsi" w:hAnsiTheme="minorHAnsi" w:cstheme="minorHAnsi"/>
        </w:rPr>
        <w:t>Αναλάβετε</w:t>
      </w:r>
      <w:r w:rsidRPr="00620790">
        <w:rPr>
          <w:rFonts w:asciiTheme="minorHAnsi" w:hAnsiTheme="minorHAnsi" w:cstheme="minorHAnsi"/>
        </w:rPr>
        <w:t xml:space="preserve"> ρόλους (βασίλισσα, εργάτριες, κηφήνες).</w:t>
      </w:r>
      <w:r w:rsidRPr="00620790">
        <w:rPr>
          <w:rFonts w:asciiTheme="minorHAnsi" w:hAnsiTheme="minorHAnsi" w:cstheme="minorHAnsi"/>
        </w:rPr>
        <w:br/>
        <w:t xml:space="preserve">   - Σενάρια: α) ήρεμη καθημερινότητα, β) επίθεση εχθρού, γ) πείνα.</w:t>
      </w:r>
      <w:r w:rsidRPr="00620790">
        <w:rPr>
          <w:rFonts w:asciiTheme="minorHAnsi" w:hAnsiTheme="minorHAnsi" w:cstheme="minorHAnsi"/>
        </w:rPr>
        <w:br/>
        <w:t xml:space="preserve">   - Συζήτηση για το πώς συνεργάστηκαν και τι δυσκολίες συνάντησαν.</w:t>
      </w:r>
    </w:p>
    <w:p w14:paraId="3F531853"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Φτιάξτε τη δική σας αποικία. Χωρίστε τους ρόλους σας και παρουσιάστε (παιχνίδι ρόλων) :</w:t>
      </w:r>
    </w:p>
    <w:p w14:paraId="71D8F746"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Σενάριο α: Μια ήρεμη ζωή μέσα στην κυψέλη. Τι συμβαίνει στο μελίσσι;  Τι κάνει η κάθε μέλισσα;</w:t>
      </w:r>
    </w:p>
    <w:p w14:paraId="2B933171"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Σενάριο β: Συναγερμός: Δεχόμαστε επίθεση από άλλες μέλισσες. Τι συμβαίνει στο μελίσσι; Ποιος κάνει τι και πώς αντιδρά.  (Ενεργό ρόλο έχουν οι φρουροί!)</w:t>
      </w:r>
    </w:p>
    <w:p w14:paraId="48DC7D03" w14:textId="77777777" w:rsidR="00A34EE1" w:rsidRPr="00620790" w:rsidRDefault="00A34EE1" w:rsidP="00A34EE1">
      <w:pPr>
        <w:spacing w:after="120" w:line="276" w:lineRule="auto"/>
        <w:jc w:val="both"/>
        <w:rPr>
          <w:rFonts w:asciiTheme="minorHAnsi" w:hAnsiTheme="minorHAnsi" w:cstheme="minorHAnsi"/>
          <w:u w:val="single"/>
        </w:rPr>
      </w:pPr>
      <w:r w:rsidRPr="00620790">
        <w:rPr>
          <w:rFonts w:asciiTheme="minorHAnsi" w:hAnsiTheme="minorHAnsi" w:cstheme="minorHAnsi"/>
        </w:rPr>
        <w:t>Σενάριο γ: Το μελίσσι σας πεινάει. Η βασίλισσα έχει να φάει γιατί την ταΐζουν οι εργάτριες, αλλά πρέπει να τραφούν οι άλλες μέλισσες και ο γόνος. Τι θα κάνετε; Ποιες μέλισσες θα ενεργοποιηθούν έντονα; (Οι εργάτριες! Οι κηφήνες κάθονται. Η βασίλισσα συνεχίζει και γεννάει περιορισμένα)</w:t>
      </w:r>
    </w:p>
    <w:p w14:paraId="2FFF6425" w14:textId="7D215B41" w:rsidR="00A34EE1" w:rsidRPr="00620790" w:rsidRDefault="00A34EE1" w:rsidP="00A34EE1">
      <w:pPr>
        <w:spacing w:after="120" w:line="276" w:lineRule="auto"/>
        <w:rPr>
          <w:rFonts w:asciiTheme="minorHAnsi" w:hAnsiTheme="minorHAnsi" w:cstheme="minorHAnsi"/>
        </w:rPr>
      </w:pPr>
      <w:r w:rsidRPr="00620790">
        <w:rPr>
          <w:rFonts w:asciiTheme="minorHAnsi" w:hAnsiTheme="minorHAnsi" w:cstheme="minorHAnsi"/>
          <w:b/>
          <w:bCs/>
        </w:rPr>
        <w:t xml:space="preserve">Παιχνίδι σκυταλοδρομίας «Μεταφορά </w:t>
      </w:r>
      <w:proofErr w:type="spellStart"/>
      <w:r w:rsidRPr="00620790">
        <w:rPr>
          <w:rFonts w:asciiTheme="minorHAnsi" w:hAnsiTheme="minorHAnsi" w:cstheme="minorHAnsi"/>
          <w:b/>
          <w:bCs/>
        </w:rPr>
        <w:t>νέκταρος</w:t>
      </w:r>
      <w:proofErr w:type="spellEnd"/>
      <w:r w:rsidRPr="00620790">
        <w:rPr>
          <w:rFonts w:asciiTheme="minorHAnsi" w:hAnsiTheme="minorHAnsi" w:cstheme="minorHAnsi"/>
          <w:b/>
          <w:bCs/>
        </w:rPr>
        <w:t>»:</w:t>
      </w:r>
      <w:r w:rsidRPr="00620790">
        <w:rPr>
          <w:rFonts w:asciiTheme="minorHAnsi" w:hAnsiTheme="minorHAnsi" w:cstheme="minorHAnsi"/>
        </w:rPr>
        <w:br/>
        <w:t xml:space="preserve">   - Οι ομάδες μεταφέρουν «νέκταρ» (</w:t>
      </w:r>
      <w:proofErr w:type="spellStart"/>
      <w:r w:rsidRPr="00620790">
        <w:rPr>
          <w:rFonts w:asciiTheme="minorHAnsi" w:hAnsiTheme="minorHAnsi" w:cstheme="minorHAnsi"/>
        </w:rPr>
        <w:t>πον-πον</w:t>
      </w:r>
      <w:proofErr w:type="spellEnd"/>
      <w:r w:rsidRPr="00620790">
        <w:rPr>
          <w:rFonts w:asciiTheme="minorHAnsi" w:hAnsiTheme="minorHAnsi" w:cstheme="minorHAnsi"/>
        </w:rPr>
        <w:t>/μπαλάκια) από την είσοδο σε καλάθι-κηρήθρα.</w:t>
      </w:r>
      <w:r w:rsidRPr="00620790">
        <w:rPr>
          <w:rFonts w:asciiTheme="minorHAnsi" w:hAnsiTheme="minorHAnsi" w:cstheme="minorHAnsi"/>
        </w:rPr>
        <w:br/>
      </w:r>
    </w:p>
    <w:p w14:paraId="73B1B83B"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 xml:space="preserve">Σκοπός του παιχνιδιού είναι να μεταφερθεί η σταγόνα </w:t>
      </w:r>
      <w:proofErr w:type="spellStart"/>
      <w:r w:rsidRPr="00620790">
        <w:rPr>
          <w:rFonts w:asciiTheme="minorHAnsi" w:hAnsiTheme="minorHAnsi" w:cstheme="minorHAnsi"/>
        </w:rPr>
        <w:t>νέκταρος</w:t>
      </w:r>
      <w:proofErr w:type="spellEnd"/>
      <w:r w:rsidRPr="00620790">
        <w:rPr>
          <w:rFonts w:asciiTheme="minorHAnsi" w:hAnsiTheme="minorHAnsi" w:cstheme="minorHAnsi"/>
        </w:rPr>
        <w:t xml:space="preserve">  από την είσοδο της κυψέλης στο κελί αποθήκευσης, όσο πιο γρήγορα γίνεται.  </w:t>
      </w:r>
    </w:p>
    <w:p w14:paraId="03F592A5" w14:textId="4E543492"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 xml:space="preserve">Χωρίζεστε σε 2 ομάδες, κάνετε σειρά. Στην μία άκρη της κάθε σειράς, στην «είσοδο της κυψέλης» υπάρχει ένα καλάθι με ισάριθμα </w:t>
      </w:r>
      <w:proofErr w:type="spellStart"/>
      <w:r w:rsidRPr="00620790">
        <w:rPr>
          <w:rFonts w:asciiTheme="minorHAnsi" w:hAnsiTheme="minorHAnsi" w:cstheme="minorHAnsi"/>
        </w:rPr>
        <w:t>πον</w:t>
      </w:r>
      <w:proofErr w:type="spellEnd"/>
      <w:r w:rsidRPr="00620790">
        <w:rPr>
          <w:rFonts w:asciiTheme="minorHAnsi" w:hAnsiTheme="minorHAnsi" w:cstheme="minorHAnsi"/>
        </w:rPr>
        <w:t xml:space="preserve"> </w:t>
      </w:r>
      <w:proofErr w:type="spellStart"/>
      <w:r w:rsidRPr="00620790">
        <w:rPr>
          <w:rFonts w:asciiTheme="minorHAnsi" w:hAnsiTheme="minorHAnsi" w:cstheme="minorHAnsi"/>
        </w:rPr>
        <w:t>πον</w:t>
      </w:r>
      <w:proofErr w:type="spellEnd"/>
      <w:r w:rsidRPr="00620790">
        <w:rPr>
          <w:rFonts w:asciiTheme="minorHAnsi" w:hAnsiTheme="minorHAnsi" w:cstheme="minorHAnsi"/>
        </w:rPr>
        <w:t>/μικρές μπάλες ή άλλα μικρά αντικείμενα που έχετε στη διάθεσή σας. Στην άλλη άκρη της κάθε σειράς υπάρχει ένα καλάθι αποθήκευσης, το «κελί» της κηρήθρας. Στέκεστε σε ίσες αποστάσεις μεταξύ σας ώστε να καλύψετε την απόσταση των δύο άκρων και παραμένετε στο σημείο της θέσης σας (δεν μετακινείστε). Ο πρώτος παίκτης είναι η «εργάτρια συλλέκτρια» που κουβαλάει την τροφή προς την κυψέλη και οι υπόλοιπες οι «εργάτριες αποθηκάριοι» που βοηθούν στη μεταφορά της τροφής στην αποθήκη, δίνοντά</w:t>
      </w:r>
      <w:r w:rsidR="001068E3" w:rsidRPr="00620790">
        <w:rPr>
          <w:rFonts w:asciiTheme="minorHAnsi" w:hAnsiTheme="minorHAnsi" w:cstheme="minorHAnsi"/>
        </w:rPr>
        <w:t>ς</w:t>
      </w:r>
      <w:r w:rsidRPr="00620790">
        <w:rPr>
          <w:rFonts w:asciiTheme="minorHAnsi" w:hAnsiTheme="minorHAnsi" w:cstheme="minorHAnsi"/>
        </w:rPr>
        <w:t xml:space="preserve"> τη</w:t>
      </w:r>
      <w:r w:rsidR="001068E3" w:rsidRPr="00620790">
        <w:rPr>
          <w:rFonts w:asciiTheme="minorHAnsi" w:hAnsiTheme="minorHAnsi" w:cstheme="minorHAnsi"/>
        </w:rPr>
        <w:t>ν</w:t>
      </w:r>
      <w:r w:rsidRPr="00620790">
        <w:rPr>
          <w:rFonts w:asciiTheme="minorHAnsi" w:hAnsiTheme="minorHAnsi" w:cstheme="minorHAnsi"/>
        </w:rPr>
        <w:t xml:space="preserve"> στην επόμενη μέλισσα. Με το σφύριγμα ξεκινά η ιδιότυπη σκυταλοδρομία. Υπάρχει χρονόμετρο ώστε να ξέρετε σε πόσο χρόνο μεταφέρατε την τροφή στο κελί. Καταγράφετε τα αποτελέσματα ποσότητας τροφής και χρόνου. Προσθέτετε την τροφή από τις δύο ομάδες.</w:t>
      </w:r>
    </w:p>
    <w:p w14:paraId="7F0763EF" w14:textId="486BD963"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Ξαναπαίζετε το παιχνίδι με άλλη διάταξη αυτήν τη φορά. Δημιουργ</w:t>
      </w:r>
      <w:r w:rsidR="001068E3" w:rsidRPr="00620790">
        <w:rPr>
          <w:rFonts w:asciiTheme="minorHAnsi" w:hAnsiTheme="minorHAnsi" w:cstheme="minorHAnsi"/>
        </w:rPr>
        <w:t>εί</w:t>
      </w:r>
      <w:r w:rsidRPr="00620790">
        <w:rPr>
          <w:rFonts w:asciiTheme="minorHAnsi" w:hAnsiTheme="minorHAnsi" w:cstheme="minorHAnsi"/>
        </w:rPr>
        <w:t>τε δύο νοητές επίπεδες πυραμίδες. Οπότε στη βάση υπάρχουν 4 άτομα, στην πρώτη σειρά 3, στη δεύτερη 2, στην τρίτη ένα που βάζει την τροφή στο κελί.  Στη βάση της πυραμίδας υπάρχει μία «συλλέκτρια» που τροφοδοτεί τις άλλες «εργάτριες αποθηκάριους»  της βάσης, οπότε έχει κοντά της το καλάθι και δίνει τροφή. Η δεύτερη σειρά δίνει στην τρίτη κοκ. Ο στόχος ο ίδιος, μεταφορά και αποθήκευση της τροφής στον συντομότερο χρόνο. Καταγράφετε τα αποτελέσματα ποσότητας τροφής και χρόνου. Προσθέτετε την τροφή από τις δύο ομάδες.</w:t>
      </w:r>
    </w:p>
    <w:p w14:paraId="5991B72B" w14:textId="77777777" w:rsidR="00A34EE1" w:rsidRPr="00620790" w:rsidRDefault="00A34EE1" w:rsidP="00A34EE1">
      <w:pPr>
        <w:spacing w:after="120" w:line="276" w:lineRule="auto"/>
        <w:jc w:val="both"/>
        <w:rPr>
          <w:rFonts w:asciiTheme="minorHAnsi" w:hAnsiTheme="minorHAnsi" w:cstheme="minorHAnsi"/>
        </w:rPr>
      </w:pPr>
    </w:p>
    <w:p w14:paraId="462CC377"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 xml:space="preserve">Συζήτηση: </w:t>
      </w:r>
    </w:p>
    <w:p w14:paraId="3E5373B6"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Εντοπίσατε διαφορά ποσότητας τροφής που συλλέξατε σε σχέση με τον χρόνο; Ποιο σύστημα ήταν πιο αποδοτικό;</w:t>
      </w:r>
    </w:p>
    <w:p w14:paraId="228AF1E6" w14:textId="77777777" w:rsidR="00A34EE1" w:rsidRPr="00620790" w:rsidRDefault="00A34EE1" w:rsidP="00A34EE1">
      <w:pPr>
        <w:spacing w:after="120" w:line="276" w:lineRule="auto"/>
        <w:jc w:val="both"/>
        <w:rPr>
          <w:rFonts w:asciiTheme="minorHAnsi" w:hAnsiTheme="minorHAnsi" w:cstheme="minorHAnsi"/>
        </w:rPr>
      </w:pPr>
      <w:r w:rsidRPr="00620790">
        <w:rPr>
          <w:rFonts w:asciiTheme="minorHAnsi" w:hAnsiTheme="minorHAnsi" w:cstheme="minorHAnsi"/>
        </w:rPr>
        <w:t>Νιώσατε ότι συμμετείχατε το ίδιο για τη μεταφορά της τροφής στις δύο περιπτώσεις;</w:t>
      </w:r>
    </w:p>
    <w:p w14:paraId="40C7E3FD" w14:textId="0B2748D2" w:rsidR="00A34EE1" w:rsidRPr="00620790" w:rsidRDefault="00A34EE1" w:rsidP="00A34EE1">
      <w:pPr>
        <w:spacing w:after="120" w:line="276" w:lineRule="auto"/>
        <w:rPr>
          <w:rFonts w:asciiTheme="minorHAnsi" w:hAnsiTheme="minorHAnsi" w:cstheme="minorHAnsi"/>
        </w:rPr>
      </w:pPr>
      <w:r w:rsidRPr="00620790">
        <w:rPr>
          <w:rFonts w:asciiTheme="minorHAnsi" w:hAnsiTheme="minorHAnsi" w:cstheme="minorHAnsi"/>
        </w:rPr>
        <w:br/>
      </w:r>
      <w:r w:rsidRPr="00620790">
        <w:rPr>
          <w:rFonts w:asciiTheme="minorHAnsi" w:hAnsiTheme="minorHAnsi" w:cstheme="minorHAnsi"/>
        </w:rPr>
        <w:lastRenderedPageBreak/>
        <w:t>5. Ανακεφαλαίωση – Συζήτηση:</w:t>
      </w:r>
      <w:r w:rsidRPr="00620790">
        <w:rPr>
          <w:rFonts w:asciiTheme="minorHAnsi" w:hAnsiTheme="minorHAnsi" w:cstheme="minorHAnsi"/>
        </w:rPr>
        <w:br/>
        <w:t xml:space="preserve">   - Ποιες ομοιότητες υπάρχουν με την ανθρώπινη κοινωνία;</w:t>
      </w:r>
      <w:r w:rsidRPr="00620790">
        <w:rPr>
          <w:rFonts w:asciiTheme="minorHAnsi" w:hAnsiTheme="minorHAnsi" w:cstheme="minorHAnsi"/>
        </w:rPr>
        <w:br/>
        <w:t xml:space="preserve">   - Τι μπορούμε να μάθουμε για τη σημασία της συνεργασίας;</w:t>
      </w:r>
      <w:r w:rsidRPr="00620790">
        <w:rPr>
          <w:rFonts w:asciiTheme="minorHAnsi" w:hAnsiTheme="minorHAnsi" w:cstheme="minorHAnsi"/>
        </w:rPr>
        <w:br/>
      </w:r>
    </w:p>
    <w:p w14:paraId="6E4344B4" w14:textId="0DA60A90" w:rsidR="0013646A" w:rsidRPr="00620790" w:rsidRDefault="00A34EE1" w:rsidP="00DB54C1">
      <w:pPr>
        <w:pStyle w:val="1"/>
        <w:spacing w:after="120" w:line="276" w:lineRule="auto"/>
        <w:ind w:left="0"/>
        <w:rPr>
          <w:rFonts w:asciiTheme="minorHAnsi" w:hAnsiTheme="minorHAnsi" w:cstheme="minorHAnsi"/>
          <w:sz w:val="22"/>
          <w:szCs w:val="22"/>
        </w:rPr>
      </w:pPr>
      <w:r w:rsidRPr="00620790">
        <w:rPr>
          <w:rFonts w:asciiTheme="minorHAnsi" w:hAnsiTheme="minorHAnsi" w:cstheme="minorHAnsi"/>
          <w:sz w:val="22"/>
          <w:szCs w:val="22"/>
        </w:rPr>
        <w:t>Συζήτηση – Αξιολόγηση:</w:t>
      </w:r>
      <w:r w:rsidRPr="00620790">
        <w:rPr>
          <w:rFonts w:asciiTheme="minorHAnsi" w:hAnsiTheme="minorHAnsi" w:cstheme="minorHAnsi"/>
          <w:sz w:val="22"/>
          <w:szCs w:val="22"/>
        </w:rPr>
        <w:br/>
        <w:t>- Ερωτήσεις διερεύνησης: «Ποιος ρόλος σου φάνηκε πιο σημαντικός; Γιατί;».</w:t>
      </w:r>
      <w:r w:rsidRPr="00620790">
        <w:rPr>
          <w:rFonts w:asciiTheme="minorHAnsi" w:hAnsiTheme="minorHAnsi" w:cstheme="minorHAnsi"/>
          <w:sz w:val="22"/>
          <w:szCs w:val="22"/>
        </w:rPr>
        <w:br/>
        <w:t xml:space="preserve">- </w:t>
      </w:r>
      <w:proofErr w:type="spellStart"/>
      <w:r w:rsidRPr="00620790">
        <w:rPr>
          <w:rFonts w:asciiTheme="minorHAnsi" w:hAnsiTheme="minorHAnsi" w:cstheme="minorHAnsi"/>
          <w:sz w:val="22"/>
          <w:szCs w:val="22"/>
        </w:rPr>
        <w:t>Αυτοαξιολόγηση</w:t>
      </w:r>
      <w:proofErr w:type="spellEnd"/>
      <w:r w:rsidRPr="00620790">
        <w:rPr>
          <w:rFonts w:asciiTheme="minorHAnsi" w:hAnsiTheme="minorHAnsi" w:cstheme="minorHAnsi"/>
          <w:sz w:val="22"/>
          <w:szCs w:val="22"/>
        </w:rPr>
        <w:t xml:space="preserve">: </w:t>
      </w:r>
      <w:r w:rsidR="00DB54C1" w:rsidRPr="00620790">
        <w:rPr>
          <w:rFonts w:asciiTheme="minorHAnsi" w:hAnsiTheme="minorHAnsi" w:cstheme="minorHAnsi"/>
          <w:sz w:val="22"/>
          <w:szCs w:val="22"/>
        </w:rPr>
        <w:t>Γράψτε</w:t>
      </w:r>
      <w:r w:rsidRPr="00620790">
        <w:rPr>
          <w:rFonts w:asciiTheme="minorHAnsi" w:hAnsiTheme="minorHAnsi" w:cstheme="minorHAnsi"/>
          <w:sz w:val="22"/>
          <w:szCs w:val="22"/>
        </w:rPr>
        <w:t xml:space="preserve"> σε χαρτάκι μια φράση για το τι </w:t>
      </w:r>
      <w:r w:rsidR="00DB54C1" w:rsidRPr="00620790">
        <w:rPr>
          <w:rFonts w:asciiTheme="minorHAnsi" w:hAnsiTheme="minorHAnsi" w:cstheme="minorHAnsi"/>
          <w:sz w:val="22"/>
          <w:szCs w:val="22"/>
        </w:rPr>
        <w:t>μάθατε</w:t>
      </w:r>
      <w:r w:rsidRPr="00620790">
        <w:rPr>
          <w:rFonts w:asciiTheme="minorHAnsi" w:hAnsiTheme="minorHAnsi" w:cstheme="minorHAnsi"/>
          <w:sz w:val="22"/>
          <w:szCs w:val="22"/>
        </w:rPr>
        <w:t>.</w:t>
      </w:r>
      <w:r w:rsidRPr="00620790">
        <w:rPr>
          <w:rFonts w:asciiTheme="minorHAnsi" w:hAnsiTheme="minorHAnsi" w:cstheme="minorHAnsi"/>
          <w:sz w:val="22"/>
          <w:szCs w:val="22"/>
        </w:rPr>
        <w:br/>
        <w:t xml:space="preserve">- Ομαδικός </w:t>
      </w:r>
      <w:proofErr w:type="spellStart"/>
      <w:r w:rsidRPr="00620790">
        <w:rPr>
          <w:rFonts w:asciiTheme="minorHAnsi" w:hAnsiTheme="minorHAnsi" w:cstheme="minorHAnsi"/>
          <w:sz w:val="22"/>
          <w:szCs w:val="22"/>
        </w:rPr>
        <w:t>αναστοχασμός</w:t>
      </w:r>
      <w:proofErr w:type="spellEnd"/>
      <w:r w:rsidRPr="00620790">
        <w:rPr>
          <w:rFonts w:asciiTheme="minorHAnsi" w:hAnsiTheme="minorHAnsi" w:cstheme="minorHAnsi"/>
          <w:sz w:val="22"/>
          <w:szCs w:val="22"/>
        </w:rPr>
        <w:t xml:space="preserve">: Ποιο σύστημα μεταφοράς </w:t>
      </w:r>
      <w:proofErr w:type="spellStart"/>
      <w:r w:rsidRPr="00620790">
        <w:rPr>
          <w:rFonts w:asciiTheme="minorHAnsi" w:hAnsiTheme="minorHAnsi" w:cstheme="minorHAnsi"/>
          <w:sz w:val="22"/>
          <w:szCs w:val="22"/>
        </w:rPr>
        <w:t>νέκταρος</w:t>
      </w:r>
      <w:proofErr w:type="spellEnd"/>
      <w:r w:rsidRPr="00620790">
        <w:rPr>
          <w:rFonts w:asciiTheme="minorHAnsi" w:hAnsiTheme="minorHAnsi" w:cstheme="minorHAnsi"/>
          <w:sz w:val="22"/>
          <w:szCs w:val="22"/>
        </w:rPr>
        <w:t xml:space="preserve"> ήταν πιο αποδοτικό και γιατί</w:t>
      </w:r>
      <w:r w:rsidR="00DB54C1" w:rsidRPr="00620790">
        <w:rPr>
          <w:rFonts w:asciiTheme="minorHAnsi" w:hAnsiTheme="minorHAnsi" w:cstheme="minorHAnsi"/>
          <w:sz w:val="22"/>
          <w:szCs w:val="22"/>
        </w:rPr>
        <w:t>;</w:t>
      </w:r>
      <w:r w:rsidRPr="00620790">
        <w:rPr>
          <w:rFonts w:asciiTheme="minorHAnsi" w:hAnsiTheme="minorHAnsi" w:cstheme="minorHAnsi"/>
          <w:sz w:val="22"/>
          <w:szCs w:val="22"/>
        </w:rPr>
        <w:br/>
      </w:r>
    </w:p>
    <w:sectPr w:rsidR="0013646A" w:rsidRPr="00620790" w:rsidSect="00865E82">
      <w:headerReference w:type="default" r:id="rId11"/>
      <w:footerReference w:type="default" r:id="rId12"/>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F5A3D" w14:textId="77777777" w:rsidR="00944DC1" w:rsidRDefault="00944DC1">
      <w:r>
        <w:separator/>
      </w:r>
    </w:p>
  </w:endnote>
  <w:endnote w:type="continuationSeparator" w:id="0">
    <w:p w14:paraId="665BDECF" w14:textId="77777777" w:rsidR="00944DC1" w:rsidRDefault="0094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6BBD" w14:textId="77777777" w:rsidR="00944DC1" w:rsidRDefault="00944DC1">
      <w:r>
        <w:separator/>
      </w:r>
    </w:p>
  </w:footnote>
  <w:footnote w:type="continuationSeparator" w:id="0">
    <w:p w14:paraId="69322353" w14:textId="77777777" w:rsidR="00944DC1" w:rsidRDefault="0094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7F21"/>
    <w:multiLevelType w:val="hybridMultilevel"/>
    <w:tmpl w:val="EFC85DBC"/>
    <w:lvl w:ilvl="0" w:tplc="04080001">
      <w:start w:val="1"/>
      <w:numFmt w:val="bullet"/>
      <w:lvlText w:val=""/>
      <w:lvlJc w:val="left"/>
      <w:pPr>
        <w:ind w:left="720" w:hanging="360"/>
      </w:pPr>
      <w:rPr>
        <w:rFonts w:ascii="Symbol" w:hAnsi="Symbol" w:hint="default"/>
        <w:w w:val="100"/>
        <w:sz w:val="22"/>
        <w:szCs w:val="22"/>
        <w:lang w:val="el-GR" w:eastAsia="en-US" w:bidi="ar-SA"/>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836E2"/>
    <w:rsid w:val="000A0FE6"/>
    <w:rsid w:val="001068E3"/>
    <w:rsid w:val="0013646A"/>
    <w:rsid w:val="001553DE"/>
    <w:rsid w:val="001759C2"/>
    <w:rsid w:val="00263129"/>
    <w:rsid w:val="00266E75"/>
    <w:rsid w:val="002D0AAA"/>
    <w:rsid w:val="00366B5A"/>
    <w:rsid w:val="003C15A3"/>
    <w:rsid w:val="00546E7D"/>
    <w:rsid w:val="00572108"/>
    <w:rsid w:val="005D07C4"/>
    <w:rsid w:val="00620790"/>
    <w:rsid w:val="006A5215"/>
    <w:rsid w:val="006E55E5"/>
    <w:rsid w:val="00767B33"/>
    <w:rsid w:val="0080483D"/>
    <w:rsid w:val="00845D00"/>
    <w:rsid w:val="00851A6D"/>
    <w:rsid w:val="00865E82"/>
    <w:rsid w:val="008908EB"/>
    <w:rsid w:val="0089313C"/>
    <w:rsid w:val="008A74B9"/>
    <w:rsid w:val="00922817"/>
    <w:rsid w:val="00944DC1"/>
    <w:rsid w:val="009D023E"/>
    <w:rsid w:val="00A34EE1"/>
    <w:rsid w:val="00AA5956"/>
    <w:rsid w:val="00AB2D53"/>
    <w:rsid w:val="00AF1377"/>
    <w:rsid w:val="00B17B8D"/>
    <w:rsid w:val="00B6793B"/>
    <w:rsid w:val="00B97C74"/>
    <w:rsid w:val="00BC59BF"/>
    <w:rsid w:val="00CA61BE"/>
    <w:rsid w:val="00D56947"/>
    <w:rsid w:val="00D70B2B"/>
    <w:rsid w:val="00DB54C1"/>
    <w:rsid w:val="00E243F2"/>
    <w:rsid w:val="00EE48D0"/>
    <w:rsid w:val="00F619E6"/>
    <w:rsid w:val="00F87E0D"/>
    <w:rsid w:val="00F95C1C"/>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Char"/>
    <w:uiPriority w:val="10"/>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0"/>
    <w:uiPriority w:val="99"/>
    <w:unhideWhenUsed/>
    <w:rsid w:val="00D56947"/>
    <w:pPr>
      <w:tabs>
        <w:tab w:val="center" w:pos="4153"/>
        <w:tab w:val="right" w:pos="8306"/>
      </w:tabs>
    </w:pPr>
  </w:style>
  <w:style w:type="character" w:customStyle="1" w:styleId="Char0">
    <w:name w:val="Κεφαλίδα Char"/>
    <w:basedOn w:val="a0"/>
    <w:link w:val="a6"/>
    <w:uiPriority w:val="99"/>
    <w:rsid w:val="00D56947"/>
    <w:rPr>
      <w:rFonts w:ascii="Calibri" w:eastAsia="Calibri" w:hAnsi="Calibri" w:cs="Calibri"/>
      <w:lang w:val="el-GR"/>
    </w:rPr>
  </w:style>
  <w:style w:type="paragraph" w:styleId="a7">
    <w:name w:val="footer"/>
    <w:basedOn w:val="a"/>
    <w:link w:val="Char1"/>
    <w:uiPriority w:val="99"/>
    <w:unhideWhenUsed/>
    <w:rsid w:val="00D56947"/>
    <w:pPr>
      <w:tabs>
        <w:tab w:val="center" w:pos="4153"/>
        <w:tab w:val="right" w:pos="8306"/>
      </w:tabs>
    </w:pPr>
  </w:style>
  <w:style w:type="character" w:customStyle="1" w:styleId="Char1">
    <w:name w:val="Υποσέλιδο Char"/>
    <w:basedOn w:val="a0"/>
    <w:link w:val="a7"/>
    <w:uiPriority w:val="99"/>
    <w:rsid w:val="00D56947"/>
    <w:rPr>
      <w:rFonts w:ascii="Calibri" w:eastAsia="Calibri" w:hAnsi="Calibri" w:cs="Calibri"/>
      <w:lang w:val="el-GR"/>
    </w:rPr>
  </w:style>
  <w:style w:type="character" w:customStyle="1" w:styleId="Char">
    <w:name w:val="Τίτλος Char"/>
    <w:basedOn w:val="a0"/>
    <w:link w:val="a4"/>
    <w:uiPriority w:val="10"/>
    <w:rsid w:val="0013646A"/>
    <w:rPr>
      <w:rFonts w:ascii="Calibri" w:eastAsia="Calibri" w:hAnsi="Calibri" w:cs="Calibri"/>
      <w:b/>
      <w:bCs/>
      <w:sz w:val="48"/>
      <w:szCs w:val="48"/>
      <w:lang w:val="el-GR"/>
    </w:rPr>
  </w:style>
  <w:style w:type="paragraph" w:styleId="Web">
    <w:name w:val="Normal (Web)"/>
    <w:basedOn w:val="a"/>
    <w:uiPriority w:val="99"/>
    <w:semiHidden/>
    <w:unhideWhenUsed/>
    <w:rsid w:val="002D0AAA"/>
    <w:rPr>
      <w:rFonts w:ascii="Times New Roman" w:hAnsi="Times New Roman" w:cs="Times New Roman"/>
      <w:sz w:val="24"/>
      <w:szCs w:val="24"/>
    </w:rPr>
  </w:style>
  <w:style w:type="character" w:styleId="a8">
    <w:name w:val="annotation reference"/>
    <w:basedOn w:val="a0"/>
    <w:uiPriority w:val="99"/>
    <w:semiHidden/>
    <w:unhideWhenUsed/>
    <w:rsid w:val="00A34EE1"/>
    <w:rPr>
      <w:sz w:val="16"/>
      <w:szCs w:val="16"/>
    </w:rPr>
  </w:style>
  <w:style w:type="paragraph" w:styleId="a9">
    <w:name w:val="annotation text"/>
    <w:basedOn w:val="a"/>
    <w:link w:val="Char2"/>
    <w:uiPriority w:val="99"/>
    <w:semiHidden/>
    <w:unhideWhenUsed/>
    <w:rsid w:val="00A34EE1"/>
    <w:rPr>
      <w:sz w:val="20"/>
      <w:szCs w:val="20"/>
    </w:rPr>
  </w:style>
  <w:style w:type="character" w:customStyle="1" w:styleId="Char2">
    <w:name w:val="Κείμενο σχολίου Char"/>
    <w:basedOn w:val="a0"/>
    <w:link w:val="a9"/>
    <w:uiPriority w:val="99"/>
    <w:semiHidden/>
    <w:rsid w:val="00A34EE1"/>
    <w:rPr>
      <w:rFonts w:ascii="Calibri" w:eastAsia="Calibri" w:hAnsi="Calibri" w:cs="Calibri"/>
      <w:sz w:val="20"/>
      <w:szCs w:val="20"/>
      <w:lang w:val="el-GR"/>
    </w:rPr>
  </w:style>
  <w:style w:type="character" w:styleId="-">
    <w:name w:val="Hyperlink"/>
    <w:basedOn w:val="a0"/>
    <w:uiPriority w:val="99"/>
    <w:unhideWhenUsed/>
    <w:rsid w:val="00A34E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4119">
      <w:bodyDiv w:val="1"/>
      <w:marLeft w:val="0"/>
      <w:marRight w:val="0"/>
      <w:marTop w:val="0"/>
      <w:marBottom w:val="0"/>
      <w:divBdr>
        <w:top w:val="none" w:sz="0" w:space="0" w:color="auto"/>
        <w:left w:val="none" w:sz="0" w:space="0" w:color="auto"/>
        <w:bottom w:val="none" w:sz="0" w:space="0" w:color="auto"/>
        <w:right w:val="none" w:sz="0" w:space="0" w:color="auto"/>
      </w:divBdr>
    </w:div>
    <w:div w:id="125523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7E7427D3-A248-CE4E-8412-340892DEB63E}">
  <ds:schemaRefs>
    <ds:schemaRef ds:uri="http://schemas.openxmlformats.org/officeDocument/2006/bibliography"/>
  </ds:schemaRefs>
</ds:datastoreItem>
</file>

<file path=customXml/itemProps4.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511</Words>
  <Characters>2761</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18</cp:revision>
  <dcterms:created xsi:type="dcterms:W3CDTF">2024-07-22T09:23:00Z</dcterms:created>
  <dcterms:modified xsi:type="dcterms:W3CDTF">2026-05-06T15:32:00Z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